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266" w:rsidRDefault="007C1266">
      <w:r>
        <w:t>от 23.09.2021</w:t>
      </w:r>
    </w:p>
    <w:p w:rsidR="007C1266" w:rsidRDefault="007C1266"/>
    <w:p w:rsidR="007C1266" w:rsidRDefault="007C1266">
      <w:r>
        <w:t>Решили: 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договоров, а именно:</w:t>
      </w:r>
    </w:p>
    <w:p w:rsidR="007C1266" w:rsidRDefault="007C1266">
      <w:r>
        <w:t>Общество с ограниченной ответственностью «Параметр» ИНН 7735145630</w:t>
      </w:r>
    </w:p>
    <w:p w:rsidR="007C1266" w:rsidRDefault="007C1266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7C1266"/>
    <w:rsid w:val="00045D12"/>
    <w:rsid w:val="0052439B"/>
    <w:rsid w:val="007C1266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2022-11-23T10:24:00Z</dcterms:created>
  <dcterms:modified xsi:type="dcterms:W3CDTF">2022-11-23T10:24:00Z</dcterms:modified>
</cp:coreProperties>
</file>